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ХМАО - Югры от 24.08.2024 N 55-оз</w:t>
              <w:br/>
              <w:t xml:space="preserve">"О внесении изменений в отдельные законы Ханты-Мансийского автономного округа - Югры"</w:t>
              <w:br/>
              <w:t xml:space="preserve">(принят Думой Ханты-Мансийского автономного округа - Югры 22.08.2024)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28.08.2024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августа 2024 года</w:t>
            </w:r>
          </w:p>
        </w:tc>
        <w:tc>
          <w:tcPr>
            <w:tcW w:w="5103" w:type="dxa"/>
            <w:tcBorders>
              <w:top w:val="nil"/>
              <w:left w:val="nil"/>
              <w:bottom w:val="nil"/>
              <w:right w:val="nil"/>
            </w:tcBorders>
          </w:tcPr>
          <w:p>
            <w:pPr>
              <w:pStyle w:val="0"/>
              <w:jc w:val="right"/>
            </w:pPr>
            <w:r>
              <w:rPr>
                <w:sz w:val="20"/>
              </w:rPr>
              <w:t xml:space="preserve">N 55-оз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ХАНТЫ-МАНСИЙСКИЙ АВТОНОМНЫЙ ОКРУГ - ЮГРА</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ВНЕСЕНИИ ИЗМЕНЕНИЙ В ОТДЕЛЬНЫЕ ЗАКОНЫ</w:t>
      </w:r>
    </w:p>
    <w:p>
      <w:pPr>
        <w:pStyle w:val="2"/>
        <w:jc w:val="center"/>
      </w:pPr>
      <w:r>
        <w:rPr>
          <w:sz w:val="20"/>
        </w:rPr>
        <w:t xml:space="preserve">ХАНТЫ-МАНСИЙСКОГО АВТОНОМНОГО ОКРУГА - ЮГРЫ</w:t>
      </w:r>
    </w:p>
    <w:p>
      <w:pPr>
        <w:pStyle w:val="0"/>
        <w:ind w:firstLine="540"/>
        <w:jc w:val="both"/>
      </w:pPr>
      <w:r>
        <w:rPr>
          <w:sz w:val="20"/>
        </w:rPr>
      </w:r>
    </w:p>
    <w:p>
      <w:pPr>
        <w:pStyle w:val="0"/>
        <w:jc w:val="center"/>
      </w:pPr>
      <w:r>
        <w:rPr>
          <w:sz w:val="20"/>
        </w:rPr>
        <w:t xml:space="preserve">Принят Думой Ханты-Мансийского</w:t>
      </w:r>
    </w:p>
    <w:p>
      <w:pPr>
        <w:pStyle w:val="0"/>
        <w:jc w:val="center"/>
      </w:pPr>
      <w:r>
        <w:rPr>
          <w:sz w:val="20"/>
        </w:rPr>
        <w:t xml:space="preserve">автономного округа - Югры 22 августа 2024 года</w:t>
      </w:r>
    </w:p>
    <w:p>
      <w:pPr>
        <w:pStyle w:val="0"/>
        <w:ind w:firstLine="540"/>
        <w:jc w:val="both"/>
      </w:pPr>
      <w:r>
        <w:rPr>
          <w:sz w:val="20"/>
        </w:rPr>
      </w:r>
    </w:p>
    <w:p>
      <w:pPr>
        <w:pStyle w:val="0"/>
        <w:outlineLvl w:val="0"/>
        <w:ind w:firstLine="540"/>
        <w:jc w:val="both"/>
      </w:pPr>
      <w:r>
        <w:rPr>
          <w:sz w:val="20"/>
        </w:rPr>
        <w:t xml:space="preserve">Статья 1. Внести в </w:t>
      </w:r>
      <w:hyperlink w:history="0" r:id="rId7"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Закон</w:t>
        </w:r>
      </w:hyperlink>
      <w:r>
        <w:rPr>
          <w:sz w:val="20"/>
        </w:rPr>
        <w:t xml:space="preserve"> Ханты-Мансийского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(с изменениями, внесенными Законами Ханты-Мансийского автономного округа - Югры от 30 октября 2007 года N 150-оз, 30 декабря 2008 года N 175-оз, 31 марта 2009 года N 50-оз, 9 ноября 2009 года N 200-оз, 8 апреля 2010 года N 66-оз, 8 апреля 2010 года N 70-оз, 16 декабря 2010 года N 234-оз, 30 апреля 2011 года N 24-оз, 25 мая 2012 года N 63-оз, 1 июля 2013 года N 64-оз, 20 февраля 2015 года N 11-оз, 16 апреля 2015 года N 39-оз, 30 января 2017 года N 4-оз, 13 декабря 2018 года N 109-оз, 18 октября 2019 года N 62-оз, 27 февраля 2020 года N 21-оз, 30 октября 2020 года N 99-оз, 4 августа 2021 года N 65-оз, 27 мая 2022 года N 34-оз, 29 сентября 2022 года N 95-оз, 24 ноября 2022 года N 143-оз, 28 сентября 2023 года N 74-оз) (Собрание законодательства Ханты-Мансийского автономного округа - Югры, 2007, N 2, ст. 72; N 10 (ч. 1), ст. 1494; 2008, N 12 (ч. 3), ст. 1943; 2009, N 3 (ч. 2), ст. 197; N 11 (ч. 1), ст. 1020; 2010, N 4, ст. 288, 292; N 12 (ч. 3), ст. 1152; 2011, N 4 (ч. 2), ст. 322; 2012, N 5 (ч. 2), ст. 489; 2013, N 7 (с.), ст. 827; 2015, N 2 (ч. 2), ст. 92; N 4 (ч. 2, т. 2), ст. 293; 2017, N 1 (ч. 2), ст. 32; 2018, N 12 (ч. 1, т. 1), ст. 1260; 2019, N 10 (ч. 2, т. 1), ст. 1152; 2020, N 2 (ч. 2, т. 1), ст. 136; N 10 (ч. 2, т. 1), ст. 1276; 2021, N 8 (ч. 1), ст. 861; 2022, N 5 (ч. 2, т. 1), ст. 549; N 9 (ч. 2, т. 1), ст. 1232; N 11 (ч. 2, т. 3), ст. 1621; N 9 (ч. 2, т. 1), ст. 1181) следующие изменения:</w:t>
      </w:r>
    </w:p>
    <w:p>
      <w:pPr>
        <w:pStyle w:val="0"/>
        <w:spacing w:before="200" w:line-rule="auto"/>
        <w:ind w:firstLine="540"/>
        <w:jc w:val="both"/>
      </w:pPr>
      <w:r>
        <w:rPr>
          <w:sz w:val="20"/>
        </w:rPr>
        <w:t xml:space="preserve">1. В </w:t>
      </w:r>
      <w:hyperlink w:history="0" r:id="rId8"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заголовке</w:t>
        </w:r>
      </w:hyperlink>
      <w:r>
        <w:rPr>
          <w:sz w:val="20"/>
        </w:rPr>
        <w:t xml:space="preserve"> слова "О компенсации части родительской платы" заменить словами "О регулировании отдельных вопросов, возникающих в связи с компенсацией части родительской платы, освобождением от взимания родительской платы".</w:t>
      </w:r>
    </w:p>
    <w:p>
      <w:pPr>
        <w:pStyle w:val="0"/>
        <w:spacing w:before="200" w:line-rule="auto"/>
        <w:ind w:firstLine="540"/>
        <w:jc w:val="both"/>
      </w:pPr>
      <w:r>
        <w:rPr>
          <w:sz w:val="20"/>
        </w:rPr>
        <w:t xml:space="preserve">2. </w:t>
      </w:r>
      <w:hyperlink w:history="0" r:id="rId9"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Преамбулу</w:t>
        </w:r>
      </w:hyperlink>
      <w:r>
        <w:rPr>
          <w:sz w:val="20"/>
        </w:rPr>
        <w:t xml:space="preserve">:</w:t>
      </w:r>
    </w:p>
    <w:p>
      <w:pPr>
        <w:pStyle w:val="0"/>
        <w:spacing w:before="200" w:line-rule="auto"/>
        <w:ind w:firstLine="540"/>
        <w:jc w:val="both"/>
      </w:pPr>
      <w:r>
        <w:rPr>
          <w:sz w:val="20"/>
        </w:rPr>
        <w:t xml:space="preserve">1) после </w:t>
      </w:r>
      <w:hyperlink w:history="0" r:id="rId10"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слов</w:t>
        </w:r>
      </w:hyperlink>
      <w:r>
        <w:rPr>
          <w:sz w:val="20"/>
        </w:rPr>
        <w:t xml:space="preserve"> "в Ханты-Мансийском автономном округе - Югре," дополнить словами "освобождением отдельных категорий граждан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освобождение от взимания родительской платы) в Ханты-Мансийском автономном округе - Югре,";</w:t>
      </w:r>
    </w:p>
    <w:p>
      <w:pPr>
        <w:pStyle w:val="0"/>
        <w:spacing w:before="200" w:line-rule="auto"/>
        <w:ind w:firstLine="540"/>
        <w:jc w:val="both"/>
      </w:pPr>
      <w:r>
        <w:rPr>
          <w:sz w:val="20"/>
        </w:rPr>
        <w:t xml:space="preserve">2) после </w:t>
      </w:r>
      <w:hyperlink w:history="0" r:id="rId11"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слов</w:t>
        </w:r>
      </w:hyperlink>
      <w:r>
        <w:rPr>
          <w:sz w:val="20"/>
        </w:rPr>
        <w:t xml:space="preserve"> "по предоставлению компенсации родителям части родительской платы" дополнить словами "и (или) компенсации расходов организациям, осуществляющим образовательную деятельность по реализации образовательной программы дошкольного образования, в связи с освобождением от взимания родительской платы".</w:t>
      </w:r>
    </w:p>
    <w:p>
      <w:pPr>
        <w:pStyle w:val="0"/>
        <w:spacing w:before="200" w:line-rule="auto"/>
        <w:ind w:firstLine="540"/>
        <w:jc w:val="both"/>
      </w:pPr>
      <w:r>
        <w:rPr>
          <w:sz w:val="20"/>
        </w:rPr>
        <w:t xml:space="preserve">3. В </w:t>
      </w:r>
      <w:hyperlink w:history="0" r:id="rId12"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части четвертой статьи 1</w:t>
        </w:r>
      </w:hyperlink>
      <w:r>
        <w:rPr>
          <w:sz w:val="20"/>
        </w:rPr>
        <w:t xml:space="preserve">:</w:t>
      </w:r>
    </w:p>
    <w:p>
      <w:pPr>
        <w:pStyle w:val="0"/>
        <w:spacing w:before="200" w:line-rule="auto"/>
        <w:ind w:firstLine="540"/>
        <w:jc w:val="both"/>
      </w:pPr>
      <w:r>
        <w:rPr>
          <w:sz w:val="20"/>
        </w:rPr>
        <w:t xml:space="preserve">1) после </w:t>
      </w:r>
      <w:hyperlink w:history="0" r:id="rId13"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слов</w:t>
        </w:r>
      </w:hyperlink>
      <w:r>
        <w:rPr>
          <w:sz w:val="20"/>
        </w:rPr>
        <w:t xml:space="preserve"> "возложенных на Вооруженные Силы Российской Федерации," дополнить словами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w:t>
      </w:r>
    </w:p>
    <w:p>
      <w:pPr>
        <w:pStyle w:val="0"/>
        <w:spacing w:before="200" w:line-rule="auto"/>
        <w:ind w:firstLine="540"/>
        <w:jc w:val="both"/>
      </w:pPr>
      <w:r>
        <w:rPr>
          <w:sz w:val="20"/>
        </w:rPr>
        <w:t xml:space="preserve">2) </w:t>
      </w:r>
      <w:hyperlink w:history="0" r:id="rId14"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слова</w:t>
        </w:r>
      </w:hyperlink>
      <w:r>
        <w:rPr>
          <w:sz w:val="20"/>
        </w:rPr>
        <w:t xml:space="preserve"> ", в том числе погибшими (умершими) при исполнении обязанностей военной службы (службы)" исключить;</w:t>
      </w:r>
    </w:p>
    <w:p>
      <w:pPr>
        <w:pStyle w:val="0"/>
        <w:spacing w:before="200" w:line-rule="auto"/>
        <w:ind w:firstLine="540"/>
        <w:jc w:val="both"/>
      </w:pPr>
      <w:r>
        <w:rPr>
          <w:sz w:val="20"/>
        </w:rPr>
        <w:t xml:space="preserve">3) </w:t>
      </w:r>
      <w:hyperlink w:history="0" r:id="rId15"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слова</w:t>
        </w:r>
      </w:hyperlink>
      <w:r>
        <w:rPr>
          <w:sz w:val="20"/>
        </w:rPr>
        <w:t xml:space="preserve"> ", в том числе погибли (умерли) при исполнении обязанностей военной службы (далее - дети, пасынки, падчерицы, братья, сестры граждан, призванных на военную службу по мобилизации)" заменить словами "(далее - дети, пасынки, падчерицы, братья, сестры граждан, призванных на военную службу по мобилизации), за исключением случаев, предусмотренных статьей 1.1 настоящего Закона".</w:t>
      </w:r>
    </w:p>
    <w:p>
      <w:pPr>
        <w:pStyle w:val="0"/>
        <w:spacing w:before="200" w:line-rule="auto"/>
        <w:ind w:firstLine="540"/>
        <w:jc w:val="both"/>
      </w:pPr>
      <w:r>
        <w:rPr>
          <w:sz w:val="20"/>
        </w:rPr>
        <w:t xml:space="preserve">4. </w:t>
      </w:r>
      <w:hyperlink w:history="0" r:id="rId16"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Дополнить</w:t>
        </w:r>
      </w:hyperlink>
      <w:r>
        <w:rPr>
          <w:sz w:val="20"/>
        </w:rPr>
        <w:t xml:space="preserve"> статьей 1.1 следующего содержания:</w:t>
      </w:r>
    </w:p>
    <w:p>
      <w:pPr>
        <w:pStyle w:val="0"/>
        <w:spacing w:before="200" w:line-rule="auto"/>
        <w:ind w:firstLine="540"/>
        <w:jc w:val="both"/>
      </w:pPr>
      <w:r>
        <w:rPr>
          <w:sz w:val="20"/>
        </w:rPr>
        <w:t xml:space="preserve">"Статья 1.1. Освобождение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pPr>
        <w:pStyle w:val="0"/>
        <w:ind w:firstLine="540"/>
        <w:jc w:val="both"/>
      </w:pPr>
      <w:r>
        <w:rPr>
          <w:sz w:val="20"/>
        </w:rPr>
      </w:r>
    </w:p>
    <w:p>
      <w:pPr>
        <w:pStyle w:val="0"/>
        <w:ind w:firstLine="540"/>
        <w:jc w:val="both"/>
      </w:pPr>
      <w:r>
        <w:rPr>
          <w:sz w:val="20"/>
        </w:rPr>
        <w:t xml:space="preserve">Родительская плата за присмотр и уход за детьми, посещающими организации, осуществляющие образовательную деятельность по реализации образовательной программы дошкольного образования, не взимается в случаях, если один из родителей (законных представителей) или отчим, мачеха, не состоящие в браке брат, сестра ребенка (детей)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выполнявшими возложенные на них задачи на указанных территориях в период проведения специальной военной операции, и погибли (умерли)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(детей), призванные на военную службу по мобилизации в Вооруженные Силы Российской Федерации, погибли (умерли) при исполнении обязанностей военной службы.</w:t>
      </w:r>
    </w:p>
    <w:p>
      <w:pPr>
        <w:pStyle w:val="0"/>
        <w:spacing w:before="200" w:line-rule="auto"/>
        <w:ind w:firstLine="540"/>
        <w:jc w:val="both"/>
      </w:pPr>
      <w:r>
        <w:rPr>
          <w:sz w:val="20"/>
        </w:rPr>
        <w:t xml:space="preserve">Порядок обращения по вопросу об освобождении от взимания родительской платы устанавливается Правительством автономного округа.".</w:t>
      </w:r>
    </w:p>
    <w:p>
      <w:pPr>
        <w:pStyle w:val="0"/>
        <w:spacing w:before="200" w:line-rule="auto"/>
        <w:ind w:firstLine="540"/>
        <w:jc w:val="both"/>
      </w:pPr>
      <w:r>
        <w:rPr>
          <w:sz w:val="20"/>
        </w:rPr>
        <w:t xml:space="preserve">5. В </w:t>
      </w:r>
      <w:hyperlink w:history="0" r:id="rId17"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пункте 2 статьи 4</w:t>
        </w:r>
      </w:hyperlink>
      <w:r>
        <w:rPr>
          <w:sz w:val="20"/>
        </w:rPr>
        <w:t xml:space="preserve">:</w:t>
      </w:r>
    </w:p>
    <w:p>
      <w:pPr>
        <w:pStyle w:val="0"/>
        <w:spacing w:before="200" w:line-rule="auto"/>
        <w:ind w:firstLine="540"/>
        <w:jc w:val="both"/>
      </w:pPr>
      <w:r>
        <w:rPr>
          <w:sz w:val="20"/>
        </w:rPr>
        <w:t xml:space="preserve">1) </w:t>
      </w:r>
      <w:hyperlink w:history="0" r:id="rId18"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абзац четвертый</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"Ком</w:t>
      </w:r>
      <w:r>
        <w:rPr>
          <w:sz w:val="20"/>
          <w:vertAlign w:val="subscript"/>
        </w:rPr>
        <w:t xml:space="preserve">i</w:t>
      </w:r>
      <w:r>
        <w:rPr>
          <w:sz w:val="20"/>
        </w:rPr>
        <w:t xml:space="preserve"> = Кгм</w:t>
      </w:r>
      <w:r>
        <w:rPr>
          <w:sz w:val="20"/>
          <w:vertAlign w:val="subscript"/>
        </w:rPr>
        <w:t xml:space="preserve">i</w:t>
      </w:r>
      <w:r>
        <w:rPr>
          <w:sz w:val="20"/>
        </w:rPr>
        <w:t xml:space="preserve"> + Кио</w:t>
      </w:r>
      <w:r>
        <w:rPr>
          <w:sz w:val="20"/>
          <w:vertAlign w:val="subscript"/>
        </w:rPr>
        <w:t xml:space="preserve">i</w:t>
      </w:r>
      <w:r>
        <w:rPr>
          <w:sz w:val="20"/>
        </w:rPr>
        <w:t xml:space="preserve"> + Ко</w:t>
      </w:r>
      <w:r>
        <w:rPr>
          <w:sz w:val="20"/>
          <w:vertAlign w:val="subscript"/>
        </w:rPr>
        <w:t xml:space="preserve">i</w:t>
      </w:r>
      <w:r>
        <w:rPr>
          <w:sz w:val="20"/>
        </w:rPr>
        <w:t xml:space="preserve">, где:";</w:t>
      </w:r>
    </w:p>
    <w:p>
      <w:pPr>
        <w:pStyle w:val="0"/>
        <w:ind w:firstLine="540"/>
        <w:jc w:val="both"/>
      </w:pPr>
      <w:r>
        <w:rPr>
          <w:sz w:val="20"/>
        </w:rPr>
      </w:r>
    </w:p>
    <w:p>
      <w:pPr>
        <w:pStyle w:val="0"/>
        <w:ind w:firstLine="540"/>
        <w:jc w:val="both"/>
      </w:pPr>
      <w:r>
        <w:rPr>
          <w:sz w:val="20"/>
        </w:rPr>
        <w:t xml:space="preserve">2) </w:t>
      </w:r>
      <w:hyperlink w:history="0" r:id="rId19" w:tooltip="Закон ХМАО - Югры от 21.02.2007 N 2-оз (ред. от 28.09.2023)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дополнить</w:t>
        </w:r>
      </w:hyperlink>
      <w:r>
        <w:rPr>
          <w:sz w:val="20"/>
        </w:rPr>
        <w:t xml:space="preserve"> абзацами с тридцать третьего по сорок первый следующего содержания:</w:t>
      </w:r>
    </w:p>
    <w:p>
      <w:pPr>
        <w:pStyle w:val="0"/>
        <w:spacing w:before="200" w:line-rule="auto"/>
        <w:ind w:firstLine="540"/>
        <w:jc w:val="both"/>
      </w:pPr>
      <w:r>
        <w:rPr>
          <w:sz w:val="20"/>
        </w:rPr>
        <w:t xml:space="preserve">"Коi - объем средств, выделяемых на компенсацию расходов, возникающих в связи с освобождением от взимания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частных организациях, осуществляющих образовательную деятельность по реализации образовательных программ дошкольного образования, определяемый по следующей формуле:</w:t>
      </w:r>
    </w:p>
    <w:p>
      <w:pPr>
        <w:pStyle w:val="0"/>
        <w:ind w:firstLine="540"/>
        <w:jc w:val="both"/>
      </w:pPr>
      <w:r>
        <w:rPr>
          <w:sz w:val="20"/>
        </w:rPr>
      </w:r>
    </w:p>
    <w:p>
      <w:pPr>
        <w:pStyle w:val="0"/>
        <w:ind w:firstLine="540"/>
        <w:jc w:val="both"/>
      </w:pPr>
      <w:r>
        <w:rPr>
          <w:sz w:val="20"/>
        </w:rPr>
        <w:t xml:space="preserve">Коi = Рсуб x (1,0 x (КпI + КпII + КпIII + КпIV)) x 8 месяцев, где:</w:t>
      </w:r>
    </w:p>
    <w:p>
      <w:pPr>
        <w:pStyle w:val="0"/>
        <w:ind w:firstLine="540"/>
        <w:jc w:val="both"/>
      </w:pPr>
      <w:r>
        <w:rPr>
          <w:sz w:val="20"/>
        </w:rPr>
      </w:r>
    </w:p>
    <w:p>
      <w:pPr>
        <w:pStyle w:val="0"/>
        <w:ind w:firstLine="540"/>
        <w:jc w:val="both"/>
      </w:pPr>
      <w:r>
        <w:rPr>
          <w:sz w:val="20"/>
        </w:rPr>
        <w:t xml:space="preserve">Рсуб - средний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сложившийся в i-м муниципальном образовании, в месяц;</w:t>
      </w:r>
    </w:p>
    <w:p>
      <w:pPr>
        <w:pStyle w:val="0"/>
        <w:spacing w:before="200" w:line-rule="auto"/>
        <w:ind w:firstLine="540"/>
        <w:jc w:val="both"/>
      </w:pPr>
      <w:r>
        <w:rPr>
          <w:sz w:val="20"/>
        </w:rPr>
        <w:t xml:space="preserve">1,0 - 100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детей, пасынков, падчериц, братьев, сестер участников спецоперации, погибших (умерших) при исполнении обязанностей военной службы (службы), на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w:t>
      </w:r>
    </w:p>
    <w:p>
      <w:pPr>
        <w:pStyle w:val="0"/>
        <w:spacing w:before="200" w:line-rule="auto"/>
        <w:ind w:firstLine="540"/>
        <w:jc w:val="both"/>
      </w:pPr>
      <w:r>
        <w:rPr>
          <w:sz w:val="20"/>
        </w:rPr>
        <w:t xml:space="preserve">КпI - количество детей, пасынков, падчериц, братьев, сестер участников спецоперации, погибших (умерших) при исполнении обязанностей военной службы (службы), посещающих муниципальные образовательные организации, реализующие образовательную программу дошкольного образования;</w:t>
      </w:r>
    </w:p>
    <w:p>
      <w:pPr>
        <w:pStyle w:val="0"/>
        <w:spacing w:before="200" w:line-rule="auto"/>
        <w:ind w:firstLine="540"/>
        <w:jc w:val="both"/>
      </w:pPr>
      <w:r>
        <w:rPr>
          <w:sz w:val="20"/>
        </w:rPr>
        <w:t xml:space="preserve">КпII - количество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 посещающих муниципальные образовательные организации, реализующие образовательную программу дошкольного образования;</w:t>
      </w:r>
    </w:p>
    <w:p>
      <w:pPr>
        <w:pStyle w:val="0"/>
        <w:spacing w:before="200" w:line-rule="auto"/>
        <w:ind w:firstLine="540"/>
        <w:jc w:val="both"/>
      </w:pPr>
      <w:r>
        <w:rPr>
          <w:sz w:val="20"/>
        </w:rPr>
        <w:t xml:space="preserve">КпIII - количество детей, пасынков, падчериц, братьев, сестер участников спецоперации, погибших (умерших) при исполнении обязанностей военной службы (службы),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spacing w:before="200" w:line-rule="auto"/>
        <w:ind w:firstLine="540"/>
        <w:jc w:val="both"/>
      </w:pPr>
      <w:r>
        <w:rPr>
          <w:sz w:val="20"/>
        </w:rPr>
        <w:t xml:space="preserve">КпIV - количество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spacing w:before="200" w:line-rule="auto"/>
        <w:ind w:firstLine="540"/>
        <w:jc w:val="both"/>
      </w:pPr>
      <w:r>
        <w:rPr>
          <w:sz w:val="20"/>
        </w:rPr>
        <w:t xml:space="preserve">8 месяцев - средняя посещаемость детьми муниципальных образовательных организаций, реализующих образовательную программу дошкольного образования, частных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причин;".</w:t>
      </w:r>
    </w:p>
    <w:p>
      <w:pPr>
        <w:pStyle w:val="0"/>
        <w:ind w:firstLine="540"/>
        <w:jc w:val="both"/>
      </w:pPr>
      <w:r>
        <w:rPr>
          <w:sz w:val="20"/>
        </w:rPr>
      </w:r>
    </w:p>
    <w:p>
      <w:pPr>
        <w:pStyle w:val="0"/>
        <w:outlineLvl w:val="0"/>
        <w:ind w:firstLine="540"/>
        <w:jc w:val="both"/>
      </w:pPr>
      <w:r>
        <w:rPr>
          <w:sz w:val="20"/>
        </w:rPr>
        <w:t xml:space="preserve">Статья 2. </w:t>
      </w:r>
      <w:hyperlink w:history="0" r:id="rId20" w:tooltip="Закон ХМАО - Югры от 30.01.2016 N 4-оз (ред. от 27.06.2024)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28.01.2016) {КонсультантПлюс}">
        <w:r>
          <w:rPr>
            <w:sz w:val="20"/>
            <w:color w:val="0000ff"/>
          </w:rPr>
          <w:t xml:space="preserve">Пункт 1.2 статьи 2</w:t>
        </w:r>
      </w:hyperlink>
      <w:r>
        <w:rPr>
          <w:sz w:val="20"/>
        </w:rPr>
        <w:t xml:space="preserve"> Закона Ханты-Мансийского автономного округа - Югры от 30 января 2016 года N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(с изменениями, внесенными Законами Ханты-Мансийского автономного округа - Югры от 23 февраля 2018 года N 3-оз, 28 февраля 2019 года N 8-оз, 21 ноября 2019 года N 84-оз, 21 ноября 2019 года N 85-оз, 26 марта 2020 года N 32-оз, 28 мая 2020 года N 56-оз, 25 декабря 2020 года N 132-оз, 23 декабря 2021 года N 118-оз, 24 февраля 2022 года N 5-оз, 29 сентября 2022 года N 96-оз, 29 сентября 2022 года N 97-оз, 24 ноября 2022 года N 143-оз, 28 сентября 2023 года N 74-оз, 28 сентября 2023 года N 76-оз, 14 декабря 2023 года N 114-оз, 21 февраля 2024 года N 5-оз, 27 июня 2024 года N 50-оз) (Собрание законодательства Ханты-Мансийского автономного округа - Югры, 2016, N 1 (ч. 2), ст. 59; 2018, N 2 (ч. 2), ст. 108; 2019, N 2 (ч. 2, т. 3), ст. 159; N 11 (ч. 2, т. 3), ст. 1310, 1311; 2020, N 3 (с., т. 3), ст. 256; N 5 (ч. 2), ст. 611; N 12 (ч. 2, т. 1), ст. 1655; 2021, N 12 (с., т. 2), ст. 1645; 2022, N 2 (ч. 2), ст. 117; N 9 (ч. 2, т. 1), ст. 1233, 1234; N 11 (ч. 2, т. 3), ст. 1621; 2023, N 9 (ч. 2, т. 1), ст. 1181, 1183; N 12 (т. 3), ст. 1611; 2024, N 2 (ч. 2), ст. 162; N 6 (ч. 2, т. 3), ст. 703) после слов "возложенных на Вооруженные Силы Российской Федерации," дополнить словами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w:t>
      </w:r>
    </w:p>
    <w:p>
      <w:pPr>
        <w:pStyle w:val="0"/>
        <w:ind w:firstLine="540"/>
        <w:jc w:val="both"/>
      </w:pPr>
      <w:r>
        <w:rPr>
          <w:sz w:val="20"/>
        </w:rPr>
      </w:r>
    </w:p>
    <w:p>
      <w:pPr>
        <w:pStyle w:val="0"/>
        <w:outlineLvl w:val="0"/>
        <w:ind w:firstLine="540"/>
        <w:jc w:val="both"/>
      </w:pPr>
      <w:r>
        <w:rPr>
          <w:sz w:val="20"/>
        </w:rPr>
        <w:t xml:space="preserve">Статья 3. Настоящий Закон вступает в силу по истечении десяти дней после дня его официального опубликования.</w:t>
      </w:r>
    </w:p>
    <w:p>
      <w:pPr>
        <w:pStyle w:val="0"/>
        <w:ind w:firstLine="540"/>
        <w:jc w:val="both"/>
      </w:pPr>
      <w:r>
        <w:rPr>
          <w:sz w:val="20"/>
        </w:rPr>
      </w:r>
    </w:p>
    <w:p>
      <w:pPr>
        <w:pStyle w:val="0"/>
        <w:jc w:val="right"/>
      </w:pPr>
      <w:r>
        <w:rPr>
          <w:sz w:val="20"/>
        </w:rPr>
        <w:t xml:space="preserve">Временно исполняющий</w:t>
      </w:r>
    </w:p>
    <w:p>
      <w:pPr>
        <w:pStyle w:val="0"/>
        <w:jc w:val="right"/>
      </w:pPr>
      <w:r>
        <w:rPr>
          <w:sz w:val="20"/>
        </w:rPr>
        <w:t xml:space="preserve">обязанности Губернатора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Р.Н.КУХАРУК</w:t>
      </w:r>
    </w:p>
    <w:p>
      <w:pPr>
        <w:pStyle w:val="0"/>
      </w:pPr>
      <w:r>
        <w:rPr>
          <w:sz w:val="20"/>
        </w:rPr>
        <w:t xml:space="preserve">г. Ханты-Мансийск</w:t>
      </w:r>
    </w:p>
    <w:p>
      <w:pPr>
        <w:pStyle w:val="0"/>
        <w:spacing w:before="200" w:line-rule="auto"/>
      </w:pPr>
      <w:r>
        <w:rPr>
          <w:sz w:val="20"/>
        </w:rPr>
        <w:t xml:space="preserve">24 августа 2024 года</w:t>
      </w:r>
    </w:p>
    <w:p>
      <w:pPr>
        <w:pStyle w:val="0"/>
        <w:spacing w:before="200" w:line-rule="auto"/>
      </w:pPr>
      <w:r>
        <w:rPr>
          <w:sz w:val="20"/>
        </w:rPr>
        <w:t xml:space="preserve">N 55-оз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ХМАО - Югры от 24.08.2024 N 55-оз</w:t>
            <w:br/>
            <w:t>"О внесении изменений в отдельные законы Ханты-Мансийского автономного округа -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288164" TargetMode = "External"/>
	<Relationship Id="rId8" Type="http://schemas.openxmlformats.org/officeDocument/2006/relationships/hyperlink" Target="https://login.consultant.ru/link/?req=doc&amp;base=RLAW926&amp;n=288164&amp;dst=100249" TargetMode = "External"/>
	<Relationship Id="rId9" Type="http://schemas.openxmlformats.org/officeDocument/2006/relationships/hyperlink" Target="https://login.consultant.ru/link/?req=doc&amp;base=RLAW926&amp;n=288164&amp;dst=60" TargetMode = "External"/>
	<Relationship Id="rId10" Type="http://schemas.openxmlformats.org/officeDocument/2006/relationships/hyperlink" Target="https://login.consultant.ru/link/?req=doc&amp;base=RLAW926&amp;n=288164&amp;dst=60" TargetMode = "External"/>
	<Relationship Id="rId11" Type="http://schemas.openxmlformats.org/officeDocument/2006/relationships/hyperlink" Target="https://login.consultant.ru/link/?req=doc&amp;base=RLAW926&amp;n=288164&amp;dst=60" TargetMode = "External"/>
	<Relationship Id="rId12" Type="http://schemas.openxmlformats.org/officeDocument/2006/relationships/hyperlink" Target="https://login.consultant.ru/link/?req=doc&amp;base=RLAW926&amp;n=288164&amp;dst=100402" TargetMode = "External"/>
	<Relationship Id="rId13" Type="http://schemas.openxmlformats.org/officeDocument/2006/relationships/hyperlink" Target="https://login.consultant.ru/link/?req=doc&amp;base=RLAW926&amp;n=288164&amp;dst=100402" TargetMode = "External"/>
	<Relationship Id="rId14" Type="http://schemas.openxmlformats.org/officeDocument/2006/relationships/hyperlink" Target="https://login.consultant.ru/link/?req=doc&amp;base=RLAW926&amp;n=288164&amp;dst=100402" TargetMode = "External"/>
	<Relationship Id="rId15" Type="http://schemas.openxmlformats.org/officeDocument/2006/relationships/hyperlink" Target="https://login.consultant.ru/link/?req=doc&amp;base=RLAW926&amp;n=288164&amp;dst=100402" TargetMode = "External"/>
	<Relationship Id="rId16" Type="http://schemas.openxmlformats.org/officeDocument/2006/relationships/hyperlink" Target="https://login.consultant.ru/link/?req=doc&amp;base=RLAW926&amp;n=288164" TargetMode = "External"/>
	<Relationship Id="rId17" Type="http://schemas.openxmlformats.org/officeDocument/2006/relationships/hyperlink" Target="https://login.consultant.ru/link/?req=doc&amp;base=RLAW926&amp;n=288164&amp;dst=100326" TargetMode = "External"/>
	<Relationship Id="rId18" Type="http://schemas.openxmlformats.org/officeDocument/2006/relationships/hyperlink" Target="https://login.consultant.ru/link/?req=doc&amp;base=RLAW926&amp;n=288164&amp;dst=100329" TargetMode = "External"/>
	<Relationship Id="rId19" Type="http://schemas.openxmlformats.org/officeDocument/2006/relationships/hyperlink" Target="https://login.consultant.ru/link/?req=doc&amp;base=RLAW926&amp;n=288164&amp;dst=100326" TargetMode = "External"/>
	<Relationship Id="rId20" Type="http://schemas.openxmlformats.org/officeDocument/2006/relationships/hyperlink" Target="https://login.consultant.ru/link/?req=doc&amp;base=RLAW926&amp;n=304802&amp;dst=1002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24.08.2024 N 55-оз
"О внесении изменений в отдельные законы Ханты-Мансийского автономного округа - Югры"
(принят Думой Ханты-Мансийского автономного округа - Югры 22.08.2024)</dc:title>
  <dcterms:created xsi:type="dcterms:W3CDTF">2024-08-28T05:12:07Z</dcterms:created>
</cp:coreProperties>
</file>